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4F" w:rsidRPr="00333847" w:rsidRDefault="00AF4AAB" w:rsidP="00F0028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Strategic Planning</w:t>
      </w:r>
      <w:r w:rsidR="00397668" w:rsidRPr="00333847">
        <w:rPr>
          <w:rFonts w:cstheme="minorHAnsi"/>
          <w:b/>
          <w:sz w:val="24"/>
          <w:szCs w:val="24"/>
        </w:rPr>
        <w:t xml:space="preserve"> Committee</w:t>
      </w:r>
      <w:r w:rsidR="00236F48" w:rsidRPr="00333847">
        <w:rPr>
          <w:rFonts w:cstheme="minorHAnsi"/>
          <w:b/>
          <w:sz w:val="24"/>
          <w:szCs w:val="24"/>
        </w:rPr>
        <w:t xml:space="preserve"> </w:t>
      </w:r>
      <w:r w:rsidR="00F00288" w:rsidRPr="00333847">
        <w:rPr>
          <w:rFonts w:cstheme="minorHAnsi"/>
          <w:b/>
          <w:sz w:val="24"/>
          <w:szCs w:val="24"/>
        </w:rPr>
        <w:t>Meeting Minutes</w:t>
      </w:r>
    </w:p>
    <w:p w:rsidR="00236F48" w:rsidRPr="00333847" w:rsidRDefault="00397668" w:rsidP="00F00288">
      <w:pPr>
        <w:pStyle w:val="NoSpacing"/>
        <w:rPr>
          <w:rFonts w:cstheme="minorHAnsi"/>
          <w:sz w:val="24"/>
          <w:szCs w:val="24"/>
        </w:rPr>
      </w:pPr>
      <w:r w:rsidRPr="00333847">
        <w:rPr>
          <w:rFonts w:cstheme="minorHAnsi"/>
          <w:sz w:val="24"/>
          <w:szCs w:val="24"/>
        </w:rPr>
        <w:t xml:space="preserve">Location:  </w:t>
      </w:r>
      <w:r w:rsidR="00AF4AAB">
        <w:rPr>
          <w:rFonts w:cstheme="minorHAnsi"/>
          <w:sz w:val="24"/>
          <w:szCs w:val="24"/>
        </w:rPr>
        <w:t>Housing Authority of the County of San Joaquin</w:t>
      </w:r>
    </w:p>
    <w:p w:rsidR="00F00288" w:rsidRPr="00333847" w:rsidRDefault="00AF4AAB" w:rsidP="00F002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March 3, 2019</w:t>
      </w:r>
    </w:p>
    <w:p w:rsidR="00F00288" w:rsidRPr="00333847" w:rsidRDefault="00F00288" w:rsidP="00F00288">
      <w:pPr>
        <w:pStyle w:val="NoSpacing"/>
        <w:rPr>
          <w:rFonts w:cstheme="minorHAnsi"/>
          <w:sz w:val="24"/>
          <w:szCs w:val="24"/>
        </w:rPr>
      </w:pPr>
    </w:p>
    <w:p w:rsidR="00F00288" w:rsidRPr="00333847" w:rsidRDefault="00236F48" w:rsidP="00F0028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333847">
        <w:rPr>
          <w:rFonts w:cstheme="minorHAnsi"/>
          <w:b/>
          <w:sz w:val="24"/>
          <w:szCs w:val="24"/>
          <w:u w:val="single"/>
        </w:rPr>
        <w:t>PRESENT</w:t>
      </w:r>
    </w:p>
    <w:p w:rsidR="00233189" w:rsidRDefault="000D6589" w:rsidP="003976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Adam Cheshire, San Joaquin County</w:t>
      </w:r>
    </w:p>
    <w:p w:rsidR="00AF4AAB" w:rsidRDefault="00AF4AAB" w:rsidP="00397668">
      <w:pPr>
        <w:pStyle w:val="NoSpacing"/>
        <w:rPr>
          <w:rFonts w:cstheme="minorHAnsi"/>
          <w:sz w:val="24"/>
          <w:szCs w:val="24"/>
        </w:rPr>
      </w:pPr>
      <w:r w:rsidRPr="00AF4AAB">
        <w:rPr>
          <w:rFonts w:cstheme="minorHAnsi"/>
          <w:sz w:val="24"/>
          <w:szCs w:val="24"/>
        </w:rPr>
        <w:t>Lakshmi Dhanvanthari, Health Plan of San Joaquin</w:t>
      </w:r>
    </w:p>
    <w:p w:rsidR="00AF4AAB" w:rsidRDefault="00AF4AAB" w:rsidP="003976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Vecky Elliott, Tracy Community Connections</w:t>
      </w:r>
    </w:p>
    <w:p w:rsidR="00AF4AAB" w:rsidRDefault="00AF4AAB" w:rsidP="00397668">
      <w:pPr>
        <w:pStyle w:val="NoSpacing"/>
        <w:rPr>
          <w:rFonts w:cstheme="minorHAnsi"/>
          <w:sz w:val="24"/>
          <w:szCs w:val="24"/>
        </w:rPr>
      </w:pPr>
      <w:r w:rsidRPr="00AF4AAB">
        <w:rPr>
          <w:rFonts w:cstheme="minorHAnsi"/>
          <w:sz w:val="24"/>
          <w:szCs w:val="24"/>
        </w:rPr>
        <w:t>Edward Figueroa, St. Mary’s Dining Room</w:t>
      </w:r>
    </w:p>
    <w:p w:rsidR="000D6589" w:rsidRDefault="00AF4AAB" w:rsidP="003976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Ledbetter</w:t>
      </w:r>
      <w:r w:rsidR="000D6589">
        <w:rPr>
          <w:rFonts w:cstheme="minorHAnsi"/>
          <w:sz w:val="24"/>
          <w:szCs w:val="24"/>
        </w:rPr>
        <w:t>, Lodi Committee on Homelessness</w:t>
      </w:r>
    </w:p>
    <w:p w:rsidR="000D6589" w:rsidRDefault="000D6589" w:rsidP="003976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 Mendelson, Central Valley Low Income housing Corporation</w:t>
      </w:r>
    </w:p>
    <w:p w:rsidR="000D6589" w:rsidRDefault="00AF4AAB" w:rsidP="003976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 Mendelson, Ready to Work</w:t>
      </w:r>
    </w:p>
    <w:p w:rsidR="00AF4AAB" w:rsidRDefault="00AF4AAB" w:rsidP="003976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Ragsdale, Housing Authority of the County of San Joaquin (Chair)</w:t>
      </w:r>
    </w:p>
    <w:p w:rsidR="00AF4AAB" w:rsidRDefault="00AF4AAB" w:rsidP="003976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Shaff, Dignity Health</w:t>
      </w:r>
    </w:p>
    <w:p w:rsidR="00AF4AAB" w:rsidRDefault="00AF4AAB" w:rsidP="003976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Amy Smith, San Joaquin County Behavioral Health Services</w:t>
      </w:r>
    </w:p>
    <w:p w:rsidR="00AF4AAB" w:rsidRDefault="00AF4AAB" w:rsidP="00397668">
      <w:pPr>
        <w:pStyle w:val="NoSpacing"/>
        <w:rPr>
          <w:rFonts w:cstheme="minorHAnsi"/>
          <w:sz w:val="24"/>
          <w:szCs w:val="24"/>
        </w:rPr>
      </w:pPr>
      <w:r w:rsidRPr="00AF4AAB">
        <w:rPr>
          <w:rFonts w:cstheme="minorHAnsi"/>
          <w:sz w:val="24"/>
          <w:szCs w:val="24"/>
        </w:rPr>
        <w:t>Max Vargas, Office of Mayor Michael Tubbs</w:t>
      </w:r>
    </w:p>
    <w:p w:rsidR="00236F48" w:rsidRPr="00333847" w:rsidRDefault="00E54153" w:rsidP="00236F4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333847">
        <w:rPr>
          <w:rFonts w:cstheme="minorHAnsi"/>
          <w:b/>
          <w:sz w:val="24"/>
          <w:szCs w:val="24"/>
          <w:u w:val="single"/>
        </w:rPr>
        <w:t>___________________________________________________</w:t>
      </w:r>
      <w:r w:rsidR="006F111C">
        <w:rPr>
          <w:rFonts w:cstheme="minorHAnsi"/>
          <w:b/>
          <w:sz w:val="24"/>
          <w:szCs w:val="24"/>
          <w:u w:val="single"/>
        </w:rPr>
        <w:t>___________________________</w:t>
      </w:r>
    </w:p>
    <w:p w:rsidR="007F4535" w:rsidRPr="00333847" w:rsidRDefault="007F4535" w:rsidP="00236F48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156A97" w:rsidRDefault="00681DEA" w:rsidP="00681DEA">
      <w:pPr>
        <w:pStyle w:val="NoSpacing"/>
        <w:rPr>
          <w:rFonts w:cstheme="minorHAnsi"/>
          <w:sz w:val="20"/>
          <w:szCs w:val="20"/>
        </w:rPr>
      </w:pPr>
      <w:r w:rsidRPr="00582D3E">
        <w:rPr>
          <w:rFonts w:cstheme="minorHAnsi"/>
          <w:sz w:val="20"/>
          <w:szCs w:val="20"/>
        </w:rPr>
        <w:t xml:space="preserve">The meeting was called to order </w:t>
      </w:r>
      <w:r w:rsidR="00397668" w:rsidRPr="00582D3E">
        <w:rPr>
          <w:rFonts w:cstheme="minorHAnsi"/>
          <w:sz w:val="20"/>
          <w:szCs w:val="20"/>
        </w:rPr>
        <w:t xml:space="preserve">at </w:t>
      </w:r>
      <w:r w:rsidR="00AF4AAB">
        <w:rPr>
          <w:rFonts w:cstheme="minorHAnsi"/>
          <w:sz w:val="20"/>
          <w:szCs w:val="20"/>
        </w:rPr>
        <w:t>4:00p.  Peter</w:t>
      </w:r>
      <w:r w:rsidR="00C355B6">
        <w:rPr>
          <w:rFonts w:cstheme="minorHAnsi"/>
          <w:sz w:val="20"/>
          <w:szCs w:val="20"/>
        </w:rPr>
        <w:t xml:space="preserve"> provided several written resources fo</w:t>
      </w:r>
      <w:r w:rsidR="00AF4AAB">
        <w:rPr>
          <w:rFonts w:cstheme="minorHAnsi"/>
          <w:sz w:val="20"/>
          <w:szCs w:val="20"/>
        </w:rPr>
        <w:t>r the Committee’s consideration.  Peter discussed each document.</w:t>
      </w:r>
    </w:p>
    <w:p w:rsidR="00AF4AAB" w:rsidRDefault="00AF4AAB" w:rsidP="00681DEA">
      <w:pPr>
        <w:pStyle w:val="NoSpacing"/>
        <w:rPr>
          <w:rFonts w:cstheme="minorHAnsi"/>
          <w:sz w:val="20"/>
          <w:szCs w:val="20"/>
        </w:rPr>
      </w:pPr>
    </w:p>
    <w:p w:rsidR="00AF4AAB" w:rsidRDefault="00AF4AAB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Jon proposed the first task of the Committee to be synthesizing the recent work already completed around a strategic plan, in part referencing the examples provided by Peter.  That synthesis should attempt to meet the goals of each community in the CoC and</w:t>
      </w:r>
      <w:r w:rsidR="0059788E">
        <w:rPr>
          <w:rFonts w:cstheme="minorHAnsi"/>
          <w:sz w:val="20"/>
          <w:szCs w:val="20"/>
        </w:rPr>
        <w:t xml:space="preserve"> determine which populations will be prioritized.  Jon pointed out that CoC funding already focuses on the chronically homeless as defined by HUD.</w:t>
      </w: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 highlighted the need for a long-term vision that has a clear measure of success.</w:t>
      </w: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Peter stated that a strategy centered around resources is lacking in San Joaquin County.</w:t>
      </w: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Edward discussed the need to affect political change as a means to increase resources, which led to a discussion about the role of the Resource Committee and how that interfaces and/or overlaps with the role of the Strategic Planning Committee.</w:t>
      </w: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Jon indicated that the Strategic Planning Committee holds the responsibility to set policy for the CoC.</w:t>
      </w: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Lakshmi defined success as developing a strategy that approaches solutions in manageable bites:  one-year, three-year, five-year and ten-year.</w:t>
      </w: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highlighted the need for solutions to unsheltered homelessness as a means to broaden and strengthen public support for the work of the CoC.</w:t>
      </w: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</w:p>
    <w:p w:rsidR="0059788E" w:rsidRDefault="0059788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Bill asked what success looks like in serving the unsheltered population which resulted in </w:t>
      </w:r>
      <w:r w:rsidR="00D30FDD">
        <w:rPr>
          <w:rFonts w:cstheme="minorHAnsi"/>
          <w:sz w:val="20"/>
          <w:szCs w:val="20"/>
        </w:rPr>
        <w:t>discussion about the complexities of solutions focused on that population.</w:t>
      </w:r>
    </w:p>
    <w:p w:rsidR="00D30FDD" w:rsidRDefault="00D30FDD" w:rsidP="00681DEA">
      <w:pPr>
        <w:pStyle w:val="NoSpacing"/>
        <w:rPr>
          <w:rFonts w:cstheme="minorHAnsi"/>
          <w:sz w:val="20"/>
          <w:szCs w:val="20"/>
        </w:rPr>
      </w:pPr>
    </w:p>
    <w:p w:rsidR="00D30FDD" w:rsidRDefault="00D30FDD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Peter volunteered to develop a list of priority populations for the group to review at a later date.</w:t>
      </w:r>
    </w:p>
    <w:p w:rsidR="00D30FDD" w:rsidRDefault="00D30FDD" w:rsidP="00681DEA">
      <w:pPr>
        <w:pStyle w:val="NoSpacing"/>
        <w:rPr>
          <w:rFonts w:cstheme="minorHAnsi"/>
          <w:sz w:val="20"/>
          <w:szCs w:val="20"/>
        </w:rPr>
      </w:pPr>
    </w:p>
    <w:p w:rsidR="00D30FDD" w:rsidRDefault="00D30FDD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Vecky re-stated the need to develop goals which meet the need of each community and specifically Tracy, i.e. youth programs.</w:t>
      </w:r>
    </w:p>
    <w:p w:rsidR="00D30FDD" w:rsidRDefault="00D30FDD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Jon pointed to the work of Team Stockton at the Bloomberg Harvard City Leadership Program as an example of how strategies flow from measures of success.</w:t>
      </w:r>
    </w:p>
    <w:p w:rsidR="00D30FDD" w:rsidRDefault="00D30FDD" w:rsidP="00681DEA">
      <w:pPr>
        <w:pStyle w:val="NoSpacing"/>
        <w:rPr>
          <w:rFonts w:cstheme="minorHAnsi"/>
          <w:sz w:val="20"/>
          <w:szCs w:val="20"/>
        </w:rPr>
      </w:pPr>
    </w:p>
    <w:p w:rsidR="00D30FDD" w:rsidRDefault="00573167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Tammy highlighted the need to ensure data is shared across all communities.  The group discussed some of the barriers to data sharing.</w:t>
      </w: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Lakshmi discussed solutions to unsheltered homelessness as being part of an effort to decrease the visual impact of homelessness.</w:t>
      </w: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 proposed the idea of the strategic plan trying to set the baseline for the entire County due to the regional nature of issues around homelessness.</w:t>
      </w: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Peter proposed that the group focus on the Bloomberg Harvard work as a framework for the discussion around priorities, in particular how resources can be brought to bear on issues of unsheltered homelessness.</w:t>
      </w: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Group discussed the need for representation from Manteca on the Strategic Planning Committee.</w:t>
      </w: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Group discussed the need for a gaps analysis, which may be something that both the Data and System Performance Committees can engage in.</w:t>
      </w:r>
    </w:p>
    <w:p w:rsidR="0066092E" w:rsidRDefault="0066092E" w:rsidP="00681DEA">
      <w:pPr>
        <w:pStyle w:val="NoSpacing"/>
        <w:rPr>
          <w:rFonts w:cstheme="minorHAnsi"/>
          <w:sz w:val="20"/>
          <w:szCs w:val="20"/>
        </w:rPr>
      </w:pPr>
    </w:p>
    <w:p w:rsidR="0066092E" w:rsidRPr="00582D3E" w:rsidRDefault="0066092E" w:rsidP="00681D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Adam proposed the next meeting for April 10</w:t>
      </w:r>
      <w:r w:rsidRPr="0066092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to coincide with a visit from the HUD Technical Assistants from TDA, Inc.</w:t>
      </w:r>
      <w:bookmarkStart w:id="0" w:name="_GoBack"/>
      <w:bookmarkEnd w:id="0"/>
    </w:p>
    <w:p w:rsidR="001908C2" w:rsidRPr="00582D3E" w:rsidRDefault="001908C2" w:rsidP="00681DEA">
      <w:pPr>
        <w:pStyle w:val="NoSpacing"/>
        <w:rPr>
          <w:rFonts w:cstheme="minorHAnsi"/>
          <w:sz w:val="20"/>
          <w:szCs w:val="20"/>
        </w:rPr>
      </w:pPr>
    </w:p>
    <w:p w:rsidR="005276A5" w:rsidRDefault="005276A5" w:rsidP="00CF7C1C">
      <w:pPr>
        <w:pStyle w:val="NoSpacing"/>
        <w:rPr>
          <w:rFonts w:cstheme="minorHAnsi"/>
          <w:sz w:val="20"/>
          <w:szCs w:val="20"/>
        </w:rPr>
      </w:pPr>
    </w:p>
    <w:p w:rsidR="005276A5" w:rsidRPr="00582D3E" w:rsidRDefault="005276A5" w:rsidP="00CF7C1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Meeting adjourned at </w:t>
      </w:r>
      <w:r w:rsidR="0066092E">
        <w:rPr>
          <w:rFonts w:cstheme="minorHAnsi"/>
          <w:sz w:val="20"/>
          <w:szCs w:val="20"/>
        </w:rPr>
        <w:t>5:07p</w:t>
      </w:r>
      <w:r>
        <w:rPr>
          <w:rFonts w:cstheme="minorHAnsi"/>
          <w:sz w:val="20"/>
          <w:szCs w:val="20"/>
        </w:rPr>
        <w:t>.</w:t>
      </w:r>
    </w:p>
    <w:p w:rsidR="00333847" w:rsidRPr="00582D3E" w:rsidRDefault="00333847" w:rsidP="00C80C60">
      <w:pPr>
        <w:pStyle w:val="NoSpacing"/>
        <w:rPr>
          <w:rFonts w:cstheme="minorHAnsi"/>
          <w:sz w:val="20"/>
          <w:szCs w:val="20"/>
        </w:rPr>
      </w:pPr>
    </w:p>
    <w:p w:rsidR="00CF7C1C" w:rsidRPr="00582D3E" w:rsidRDefault="00F744EF" w:rsidP="007B0ABD">
      <w:pPr>
        <w:pStyle w:val="NoSpacing"/>
        <w:rPr>
          <w:rFonts w:cstheme="minorHAnsi"/>
          <w:i/>
          <w:sz w:val="20"/>
          <w:szCs w:val="20"/>
        </w:rPr>
      </w:pPr>
      <w:r w:rsidRPr="00582D3E">
        <w:rPr>
          <w:rFonts w:cstheme="minorHAnsi"/>
          <w:b/>
          <w:i/>
          <w:sz w:val="20"/>
          <w:szCs w:val="20"/>
        </w:rPr>
        <w:t>Next meeting</w:t>
      </w:r>
      <w:r w:rsidR="008B1563" w:rsidRPr="00582D3E">
        <w:rPr>
          <w:rFonts w:cstheme="minorHAnsi"/>
          <w:b/>
          <w:i/>
          <w:sz w:val="20"/>
          <w:szCs w:val="20"/>
        </w:rPr>
        <w:t xml:space="preserve"> of </w:t>
      </w:r>
      <w:r w:rsidR="0066092E">
        <w:rPr>
          <w:rFonts w:cstheme="minorHAnsi"/>
          <w:b/>
          <w:i/>
          <w:sz w:val="20"/>
          <w:szCs w:val="20"/>
        </w:rPr>
        <w:t>Strategic Planning</w:t>
      </w:r>
      <w:r w:rsidR="00CF7C1C" w:rsidRPr="00582D3E">
        <w:rPr>
          <w:rFonts w:cstheme="minorHAnsi"/>
          <w:b/>
          <w:i/>
          <w:sz w:val="20"/>
          <w:szCs w:val="20"/>
        </w:rPr>
        <w:t xml:space="preserve"> Committee</w:t>
      </w:r>
      <w:r w:rsidR="00CF7C1C" w:rsidRPr="00582D3E">
        <w:rPr>
          <w:rFonts w:cstheme="minorHAnsi"/>
          <w:i/>
          <w:sz w:val="20"/>
          <w:szCs w:val="20"/>
        </w:rPr>
        <w:t>:</w:t>
      </w:r>
    </w:p>
    <w:p w:rsidR="00CF7C1C" w:rsidRPr="00582D3E" w:rsidRDefault="00CF7C1C" w:rsidP="007B0ABD">
      <w:pPr>
        <w:pStyle w:val="NoSpacing"/>
        <w:rPr>
          <w:rFonts w:cstheme="minorHAnsi"/>
          <w:sz w:val="20"/>
          <w:szCs w:val="20"/>
        </w:rPr>
      </w:pPr>
    </w:p>
    <w:p w:rsidR="002177F1" w:rsidRPr="00582D3E" w:rsidRDefault="005276A5" w:rsidP="007B0ABD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TBD</w:t>
      </w:r>
    </w:p>
    <w:sectPr w:rsidR="002177F1" w:rsidRPr="00582D3E" w:rsidSect="00C8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22" w:rsidRDefault="00B53322" w:rsidP="007427A9">
      <w:pPr>
        <w:spacing w:after="0" w:line="240" w:lineRule="auto"/>
      </w:pPr>
      <w:r>
        <w:separator/>
      </w:r>
    </w:p>
  </w:endnote>
  <w:endnote w:type="continuationSeparator" w:id="0">
    <w:p w:rsidR="00B53322" w:rsidRDefault="00B53322" w:rsidP="0074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22" w:rsidRDefault="00B53322" w:rsidP="007427A9">
      <w:pPr>
        <w:spacing w:after="0" w:line="240" w:lineRule="auto"/>
      </w:pPr>
      <w:r>
        <w:separator/>
      </w:r>
    </w:p>
  </w:footnote>
  <w:footnote w:type="continuationSeparator" w:id="0">
    <w:p w:rsidR="00B53322" w:rsidRDefault="00B53322" w:rsidP="0074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A5"/>
    <w:multiLevelType w:val="hybridMultilevel"/>
    <w:tmpl w:val="800A9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C33F4"/>
    <w:multiLevelType w:val="hybridMultilevel"/>
    <w:tmpl w:val="3D88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7CBF"/>
    <w:multiLevelType w:val="hybridMultilevel"/>
    <w:tmpl w:val="1C3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99E"/>
    <w:multiLevelType w:val="hybridMultilevel"/>
    <w:tmpl w:val="9884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3DA"/>
    <w:multiLevelType w:val="hybridMultilevel"/>
    <w:tmpl w:val="77F0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7AE"/>
    <w:multiLevelType w:val="hybridMultilevel"/>
    <w:tmpl w:val="FE9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974"/>
    <w:multiLevelType w:val="hybridMultilevel"/>
    <w:tmpl w:val="CD7EE2AC"/>
    <w:lvl w:ilvl="0" w:tplc="5BDC80C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65BE3"/>
    <w:multiLevelType w:val="hybridMultilevel"/>
    <w:tmpl w:val="A412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B7099"/>
    <w:multiLevelType w:val="hybridMultilevel"/>
    <w:tmpl w:val="C9B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24FB6"/>
    <w:multiLevelType w:val="hybridMultilevel"/>
    <w:tmpl w:val="6A468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0216E"/>
    <w:multiLevelType w:val="hybridMultilevel"/>
    <w:tmpl w:val="6B065A90"/>
    <w:lvl w:ilvl="0" w:tplc="CDE67682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9C4CB6"/>
    <w:multiLevelType w:val="hybridMultilevel"/>
    <w:tmpl w:val="32E0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08A1"/>
    <w:multiLevelType w:val="hybridMultilevel"/>
    <w:tmpl w:val="73B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0127B"/>
    <w:multiLevelType w:val="hybridMultilevel"/>
    <w:tmpl w:val="780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DA1"/>
    <w:multiLevelType w:val="hybridMultilevel"/>
    <w:tmpl w:val="0B422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14EA5"/>
    <w:multiLevelType w:val="hybridMultilevel"/>
    <w:tmpl w:val="C714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43948"/>
    <w:multiLevelType w:val="hybridMultilevel"/>
    <w:tmpl w:val="870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1118F"/>
    <w:multiLevelType w:val="hybridMultilevel"/>
    <w:tmpl w:val="FFE4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35B1B"/>
    <w:multiLevelType w:val="hybridMultilevel"/>
    <w:tmpl w:val="008EC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631"/>
    <w:multiLevelType w:val="hybridMultilevel"/>
    <w:tmpl w:val="B4A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1967"/>
    <w:multiLevelType w:val="hybridMultilevel"/>
    <w:tmpl w:val="7978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F136C"/>
    <w:multiLevelType w:val="hybridMultilevel"/>
    <w:tmpl w:val="9414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472C0"/>
    <w:multiLevelType w:val="hybridMultilevel"/>
    <w:tmpl w:val="7B0E48DE"/>
    <w:lvl w:ilvl="0" w:tplc="89E0D0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F31"/>
    <w:multiLevelType w:val="hybridMultilevel"/>
    <w:tmpl w:val="B76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126E"/>
    <w:multiLevelType w:val="hybridMultilevel"/>
    <w:tmpl w:val="728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F7A89"/>
    <w:multiLevelType w:val="hybridMultilevel"/>
    <w:tmpl w:val="5AC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64D7B"/>
    <w:multiLevelType w:val="hybridMultilevel"/>
    <w:tmpl w:val="C37A9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6"/>
  </w:num>
  <w:num w:numId="5">
    <w:abstractNumId w:val="10"/>
  </w:num>
  <w:num w:numId="6">
    <w:abstractNumId w:val="18"/>
  </w:num>
  <w:num w:numId="7">
    <w:abstractNumId w:val="8"/>
  </w:num>
  <w:num w:numId="8">
    <w:abstractNumId w:val="20"/>
  </w:num>
  <w:num w:numId="9">
    <w:abstractNumId w:val="14"/>
  </w:num>
  <w:num w:numId="10">
    <w:abstractNumId w:val="0"/>
  </w:num>
  <w:num w:numId="11">
    <w:abstractNumId w:val="9"/>
  </w:num>
  <w:num w:numId="12">
    <w:abstractNumId w:val="23"/>
  </w:num>
  <w:num w:numId="13">
    <w:abstractNumId w:val="26"/>
  </w:num>
  <w:num w:numId="14">
    <w:abstractNumId w:val="13"/>
  </w:num>
  <w:num w:numId="15">
    <w:abstractNumId w:val="7"/>
  </w:num>
  <w:num w:numId="16">
    <w:abstractNumId w:val="1"/>
  </w:num>
  <w:num w:numId="17">
    <w:abstractNumId w:val="17"/>
  </w:num>
  <w:num w:numId="18">
    <w:abstractNumId w:val="11"/>
  </w:num>
  <w:num w:numId="19">
    <w:abstractNumId w:val="16"/>
  </w:num>
  <w:num w:numId="20">
    <w:abstractNumId w:val="5"/>
  </w:num>
  <w:num w:numId="21">
    <w:abstractNumId w:val="15"/>
  </w:num>
  <w:num w:numId="22">
    <w:abstractNumId w:val="2"/>
  </w:num>
  <w:num w:numId="23">
    <w:abstractNumId w:val="24"/>
  </w:num>
  <w:num w:numId="24">
    <w:abstractNumId w:val="4"/>
  </w:num>
  <w:num w:numId="25">
    <w:abstractNumId w:val="21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8"/>
    <w:rsid w:val="00030BA6"/>
    <w:rsid w:val="00043E30"/>
    <w:rsid w:val="00050258"/>
    <w:rsid w:val="00052713"/>
    <w:rsid w:val="00075D8F"/>
    <w:rsid w:val="000D6589"/>
    <w:rsid w:val="000E6DE0"/>
    <w:rsid w:val="00102362"/>
    <w:rsid w:val="00103ED9"/>
    <w:rsid w:val="00117D54"/>
    <w:rsid w:val="00147CFE"/>
    <w:rsid w:val="00151153"/>
    <w:rsid w:val="001516A6"/>
    <w:rsid w:val="00156A97"/>
    <w:rsid w:val="001777DD"/>
    <w:rsid w:val="001908C2"/>
    <w:rsid w:val="00197920"/>
    <w:rsid w:val="001A3289"/>
    <w:rsid w:val="001C6AC1"/>
    <w:rsid w:val="001E4814"/>
    <w:rsid w:val="001E4FEE"/>
    <w:rsid w:val="001E5E55"/>
    <w:rsid w:val="002001B6"/>
    <w:rsid w:val="00215BD5"/>
    <w:rsid w:val="002177F1"/>
    <w:rsid w:val="00222DCD"/>
    <w:rsid w:val="0022536C"/>
    <w:rsid w:val="00230CC4"/>
    <w:rsid w:val="00233189"/>
    <w:rsid w:val="00236F48"/>
    <w:rsid w:val="002468D1"/>
    <w:rsid w:val="00252D16"/>
    <w:rsid w:val="00263DBC"/>
    <w:rsid w:val="00265D4F"/>
    <w:rsid w:val="0027062F"/>
    <w:rsid w:val="00297DCE"/>
    <w:rsid w:val="002B5DE9"/>
    <w:rsid w:val="002C10CF"/>
    <w:rsid w:val="002C5D82"/>
    <w:rsid w:val="002C7CFB"/>
    <w:rsid w:val="002D6EAE"/>
    <w:rsid w:val="00302A14"/>
    <w:rsid w:val="00314B0A"/>
    <w:rsid w:val="00316EEF"/>
    <w:rsid w:val="00320879"/>
    <w:rsid w:val="00333847"/>
    <w:rsid w:val="003673EF"/>
    <w:rsid w:val="003766D5"/>
    <w:rsid w:val="00381957"/>
    <w:rsid w:val="00384357"/>
    <w:rsid w:val="00390B13"/>
    <w:rsid w:val="00397668"/>
    <w:rsid w:val="003A2375"/>
    <w:rsid w:val="003B2694"/>
    <w:rsid w:val="003C6171"/>
    <w:rsid w:val="003C62A0"/>
    <w:rsid w:val="003D2120"/>
    <w:rsid w:val="003D63E9"/>
    <w:rsid w:val="003E0996"/>
    <w:rsid w:val="003F4D00"/>
    <w:rsid w:val="004006DD"/>
    <w:rsid w:val="004069C2"/>
    <w:rsid w:val="004367EB"/>
    <w:rsid w:val="00436F88"/>
    <w:rsid w:val="00443A6E"/>
    <w:rsid w:val="004520DD"/>
    <w:rsid w:val="00481A50"/>
    <w:rsid w:val="00484B0A"/>
    <w:rsid w:val="00485895"/>
    <w:rsid w:val="004926FC"/>
    <w:rsid w:val="00495F38"/>
    <w:rsid w:val="004A13AA"/>
    <w:rsid w:val="004B3D79"/>
    <w:rsid w:val="004C2384"/>
    <w:rsid w:val="004C7A19"/>
    <w:rsid w:val="004D3D42"/>
    <w:rsid w:val="004D4A9B"/>
    <w:rsid w:val="004D6F2B"/>
    <w:rsid w:val="004F5E5F"/>
    <w:rsid w:val="004F6579"/>
    <w:rsid w:val="00517609"/>
    <w:rsid w:val="00523275"/>
    <w:rsid w:val="00525A97"/>
    <w:rsid w:val="00526E07"/>
    <w:rsid w:val="005276A5"/>
    <w:rsid w:val="00532B71"/>
    <w:rsid w:val="00534ED7"/>
    <w:rsid w:val="00556D61"/>
    <w:rsid w:val="00562D05"/>
    <w:rsid w:val="00565250"/>
    <w:rsid w:val="005655A2"/>
    <w:rsid w:val="00572C8F"/>
    <w:rsid w:val="00573167"/>
    <w:rsid w:val="00582D3E"/>
    <w:rsid w:val="0059788E"/>
    <w:rsid w:val="005A5BFD"/>
    <w:rsid w:val="005A7FAC"/>
    <w:rsid w:val="005B6C26"/>
    <w:rsid w:val="005B7D22"/>
    <w:rsid w:val="005C1230"/>
    <w:rsid w:val="005D1765"/>
    <w:rsid w:val="005D4206"/>
    <w:rsid w:val="005E788B"/>
    <w:rsid w:val="005F24F1"/>
    <w:rsid w:val="005F39A8"/>
    <w:rsid w:val="0060561E"/>
    <w:rsid w:val="006066F9"/>
    <w:rsid w:val="00614209"/>
    <w:rsid w:val="00623F07"/>
    <w:rsid w:val="00627DAA"/>
    <w:rsid w:val="00647E15"/>
    <w:rsid w:val="006506F1"/>
    <w:rsid w:val="00653C27"/>
    <w:rsid w:val="00657459"/>
    <w:rsid w:val="0066092E"/>
    <w:rsid w:val="00663699"/>
    <w:rsid w:val="00674906"/>
    <w:rsid w:val="00676D9E"/>
    <w:rsid w:val="00677C4C"/>
    <w:rsid w:val="00681DEA"/>
    <w:rsid w:val="006959E4"/>
    <w:rsid w:val="006A3AAB"/>
    <w:rsid w:val="006A59D2"/>
    <w:rsid w:val="006A6630"/>
    <w:rsid w:val="006B1893"/>
    <w:rsid w:val="006C1932"/>
    <w:rsid w:val="006E296C"/>
    <w:rsid w:val="006E30A5"/>
    <w:rsid w:val="006E6DB4"/>
    <w:rsid w:val="006F111C"/>
    <w:rsid w:val="00702334"/>
    <w:rsid w:val="0070599F"/>
    <w:rsid w:val="0072079A"/>
    <w:rsid w:val="007234B6"/>
    <w:rsid w:val="00724D3F"/>
    <w:rsid w:val="00736533"/>
    <w:rsid w:val="007427A9"/>
    <w:rsid w:val="00751EA9"/>
    <w:rsid w:val="00762FA2"/>
    <w:rsid w:val="00783CEA"/>
    <w:rsid w:val="007847AC"/>
    <w:rsid w:val="00794D47"/>
    <w:rsid w:val="007B0ABD"/>
    <w:rsid w:val="007D04B5"/>
    <w:rsid w:val="007F30C9"/>
    <w:rsid w:val="007F3829"/>
    <w:rsid w:val="007F4535"/>
    <w:rsid w:val="008000DA"/>
    <w:rsid w:val="00806FA2"/>
    <w:rsid w:val="00821BA0"/>
    <w:rsid w:val="00833077"/>
    <w:rsid w:val="00855A48"/>
    <w:rsid w:val="00856F21"/>
    <w:rsid w:val="00870347"/>
    <w:rsid w:val="008926C9"/>
    <w:rsid w:val="008A2EDF"/>
    <w:rsid w:val="008B1563"/>
    <w:rsid w:val="008B6DB2"/>
    <w:rsid w:val="008B76BA"/>
    <w:rsid w:val="008E1F42"/>
    <w:rsid w:val="008F45CC"/>
    <w:rsid w:val="00901085"/>
    <w:rsid w:val="00907FBD"/>
    <w:rsid w:val="00922C8B"/>
    <w:rsid w:val="0094025D"/>
    <w:rsid w:val="00961BE5"/>
    <w:rsid w:val="00975923"/>
    <w:rsid w:val="00975DDB"/>
    <w:rsid w:val="00985C9A"/>
    <w:rsid w:val="00986DA9"/>
    <w:rsid w:val="00991DE5"/>
    <w:rsid w:val="0099212D"/>
    <w:rsid w:val="009C0203"/>
    <w:rsid w:val="009D29C4"/>
    <w:rsid w:val="009F5DF7"/>
    <w:rsid w:val="00A01E48"/>
    <w:rsid w:val="00A03621"/>
    <w:rsid w:val="00A12963"/>
    <w:rsid w:val="00A17310"/>
    <w:rsid w:val="00A21918"/>
    <w:rsid w:val="00A22CCA"/>
    <w:rsid w:val="00A23741"/>
    <w:rsid w:val="00A27847"/>
    <w:rsid w:val="00A46E5F"/>
    <w:rsid w:val="00A6237F"/>
    <w:rsid w:val="00A71227"/>
    <w:rsid w:val="00A73451"/>
    <w:rsid w:val="00A95032"/>
    <w:rsid w:val="00A97A30"/>
    <w:rsid w:val="00AC1B93"/>
    <w:rsid w:val="00AD48FA"/>
    <w:rsid w:val="00AE7F2D"/>
    <w:rsid w:val="00AF1648"/>
    <w:rsid w:val="00AF2B63"/>
    <w:rsid w:val="00AF4AAB"/>
    <w:rsid w:val="00B12512"/>
    <w:rsid w:val="00B13751"/>
    <w:rsid w:val="00B13DB4"/>
    <w:rsid w:val="00B1547A"/>
    <w:rsid w:val="00B27C3E"/>
    <w:rsid w:val="00B4597F"/>
    <w:rsid w:val="00B530CC"/>
    <w:rsid w:val="00B53322"/>
    <w:rsid w:val="00B55094"/>
    <w:rsid w:val="00B550C9"/>
    <w:rsid w:val="00B61737"/>
    <w:rsid w:val="00B7266E"/>
    <w:rsid w:val="00B84770"/>
    <w:rsid w:val="00B8606B"/>
    <w:rsid w:val="00B877F6"/>
    <w:rsid w:val="00B90F57"/>
    <w:rsid w:val="00B97912"/>
    <w:rsid w:val="00BA0013"/>
    <w:rsid w:val="00BA795E"/>
    <w:rsid w:val="00BA7BF4"/>
    <w:rsid w:val="00BE00E9"/>
    <w:rsid w:val="00BE2847"/>
    <w:rsid w:val="00BF31B1"/>
    <w:rsid w:val="00C07650"/>
    <w:rsid w:val="00C30ECE"/>
    <w:rsid w:val="00C35322"/>
    <w:rsid w:val="00C355B6"/>
    <w:rsid w:val="00C410D9"/>
    <w:rsid w:val="00C648C8"/>
    <w:rsid w:val="00C74871"/>
    <w:rsid w:val="00C80C60"/>
    <w:rsid w:val="00C9127D"/>
    <w:rsid w:val="00C92017"/>
    <w:rsid w:val="00C92791"/>
    <w:rsid w:val="00CB0A5E"/>
    <w:rsid w:val="00CB509D"/>
    <w:rsid w:val="00CC4F99"/>
    <w:rsid w:val="00CE2978"/>
    <w:rsid w:val="00CF7C1C"/>
    <w:rsid w:val="00D00A88"/>
    <w:rsid w:val="00D0322B"/>
    <w:rsid w:val="00D071F5"/>
    <w:rsid w:val="00D14F96"/>
    <w:rsid w:val="00D2509B"/>
    <w:rsid w:val="00D30A1E"/>
    <w:rsid w:val="00D30FDD"/>
    <w:rsid w:val="00D44EF6"/>
    <w:rsid w:val="00D65FF1"/>
    <w:rsid w:val="00D73D90"/>
    <w:rsid w:val="00D7562B"/>
    <w:rsid w:val="00D82C6C"/>
    <w:rsid w:val="00D94421"/>
    <w:rsid w:val="00D95664"/>
    <w:rsid w:val="00DA2C4C"/>
    <w:rsid w:val="00DC7155"/>
    <w:rsid w:val="00DD4A07"/>
    <w:rsid w:val="00DD4A59"/>
    <w:rsid w:val="00DE2D42"/>
    <w:rsid w:val="00DF4270"/>
    <w:rsid w:val="00E072B7"/>
    <w:rsid w:val="00E235EF"/>
    <w:rsid w:val="00E3167D"/>
    <w:rsid w:val="00E47F6F"/>
    <w:rsid w:val="00E50626"/>
    <w:rsid w:val="00E54153"/>
    <w:rsid w:val="00E54486"/>
    <w:rsid w:val="00E75C94"/>
    <w:rsid w:val="00E769DF"/>
    <w:rsid w:val="00E816E1"/>
    <w:rsid w:val="00EB1551"/>
    <w:rsid w:val="00EC3C27"/>
    <w:rsid w:val="00EC5598"/>
    <w:rsid w:val="00ED3909"/>
    <w:rsid w:val="00ED61AC"/>
    <w:rsid w:val="00ED682D"/>
    <w:rsid w:val="00F00288"/>
    <w:rsid w:val="00F02C1E"/>
    <w:rsid w:val="00F1476B"/>
    <w:rsid w:val="00F25115"/>
    <w:rsid w:val="00F31F2A"/>
    <w:rsid w:val="00F37C44"/>
    <w:rsid w:val="00F5794F"/>
    <w:rsid w:val="00F61B33"/>
    <w:rsid w:val="00F744EF"/>
    <w:rsid w:val="00F91D91"/>
    <w:rsid w:val="00F92809"/>
    <w:rsid w:val="00FA341E"/>
    <w:rsid w:val="00FA3C00"/>
    <w:rsid w:val="00FB1A16"/>
    <w:rsid w:val="00FB516B"/>
    <w:rsid w:val="00FB5A06"/>
    <w:rsid w:val="00FC2902"/>
    <w:rsid w:val="00FC6E1A"/>
    <w:rsid w:val="00FD1974"/>
    <w:rsid w:val="00FD79E2"/>
    <w:rsid w:val="00FE3D2C"/>
    <w:rsid w:val="00FF3BC4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3C59A3"/>
  <w15:docId w15:val="{B169C7AD-59B4-4ADE-991C-C1B406B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5D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F002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A9"/>
  </w:style>
  <w:style w:type="paragraph" w:styleId="Footer">
    <w:name w:val="footer"/>
    <w:basedOn w:val="Normal"/>
    <w:link w:val="FooterChar"/>
    <w:uiPriority w:val="99"/>
    <w:unhideWhenUsed/>
    <w:rsid w:val="0074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A9"/>
  </w:style>
  <w:style w:type="paragraph" w:styleId="BalloonText">
    <w:name w:val="Balloon Text"/>
    <w:basedOn w:val="Normal"/>
    <w:link w:val="BalloonTextChar"/>
    <w:uiPriority w:val="99"/>
    <w:semiHidden/>
    <w:unhideWhenUsed/>
    <w:rsid w:val="0074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9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A1DB-6088-4DB3-8F1C-BE07EE90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Warmerdam, Denise</dc:creator>
  <cp:lastModifiedBy>Adam Cheshire</cp:lastModifiedBy>
  <cp:revision>27</cp:revision>
  <cp:lastPrinted>2019-01-03T18:19:00Z</cp:lastPrinted>
  <dcterms:created xsi:type="dcterms:W3CDTF">2018-06-13T17:29:00Z</dcterms:created>
  <dcterms:modified xsi:type="dcterms:W3CDTF">2019-03-08T00:38:00Z</dcterms:modified>
</cp:coreProperties>
</file>